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Curriculum formativo e professionale del dott. Alfredo Petrone, nato a Cosenza il 10/06/1956  Dirigente medico U.O.C. di Neurologia</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Laureato con lode in Medicina e Chirurgia presso l’Università degli studi di Roma il 3/4/1981</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Nel Novembre 1981 ho fatto parte della segreteria organizzativa del congresso nazionale della SIN (società Italiana di Neurologia) svoltosi a Scalea (CS).</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Specializzato in Neurologia nel 1986 presso la cattedra di Neurologia del primo policlinico dell’Università di Napoli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Dal 29/9/84 in servizio presso l’unità operativa di Neurologia dell’azienda ospedaliera di Cosenza dapprima in qualità di assistente medico incaricato e poi di ruolo, quindi dirigente medico (ex I livello).</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Dal 1° gennaio 2004 al 30 giugno 2008 responsabile dell’U.S.S. “ malattie Extrapiramidali”</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Dal luglio 2008 a febbraio 2010  responsabile dell’ U.S.S.- “Stroke Unit” dell’U.O. complessa di Neurologia.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Dal 2009 accreditato dalla regione Calabria all’uso dell’Actylise nella terapia fibrinolitico dell’ictus ischemico</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 febbraio 2010 a febbraio 2013 responsabile dell’U.S.S. “ambulatorio di Neurologia e Neurofisiologia clinica” per abolizione della struttura semplice “stroke unit”</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 ottobre 2010 Direttore f.f. dell’U.O.C. di neurologia AO Cosenza</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 luglio 2015 responsabile U.S.S. “stroke Unit” U.O.C. Neurologia AO Cosenza</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Dal primo gennaio 2017 Direttore U.O.C. di Neurologia Azienda Ospedaliera di Cosenza</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 partecipato a numerosi Congressi Nazionale e Internazionali, anche in qualità di relatore o presentatore di poster</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Socio SIN (società Italiana di Neurologia) e LIMPE (società Italiana per lo studio della malattia di Parkison e le demenza) SISS (società italiana per lo studio dello stroke) e ISO (organizzazione italiana Stroke).</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Autore di numerose pubblicazioni su riviste nazionali e internazionali.</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10456.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gridCol w:w="284"/>
        <w:gridCol w:w="7229"/>
        <w:tblGridChange w:id="0">
          <w:tblGrid>
            <w:gridCol w:w="2943"/>
            <w:gridCol w:w="284"/>
            <w:gridCol w:w="7229"/>
          </w:tblGrid>
        </w:tblGridChange>
      </w:tblGrid>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1"/>
                <w:strike w:val="0"/>
                <w:color w:val="000000"/>
                <w:sz w:val="24"/>
                <w:szCs w:val="24"/>
                <w:u w:val="none"/>
                <w:shd w:fill="auto" w:val="clear"/>
                <w:vertAlign w:val="baseline"/>
                <w:rtl w:val="0"/>
              </w:rPr>
              <w:t xml:space="preserve">Trattamento dei dati  personali, informativa e consenso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Il D.Lgs. 30.6.2003, n. 196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“Codice in materia di protezione dei dati personali”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regola il trattamento dei dati personali, con particolare riferimento alla riservatezza, all’identità personale e al diritto di protezione dei dati personali; l’interessato deve essere previamente informato del trattamento.</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La norma in considerazione intende come “trattamento” qualunque operazione o complesso di operazioni concernenti la raccolta, la registrazione, l’organizzazione, la conservazione, la consultazione, l’elaborazione, la modificazione, la selezione, l’estrazione, il raffronto, l’utilizzo, l’interconnessione, il blocco, la comunicazione, la diffusione, la cancellazione e la distruzione di dati, anche se non registrati in una banca dati.</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In relazione a quanto riportato autorizzo il trattamento dei dati contenuti nel presente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curriculum vitae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nel mio interesse, unicamente per la eventuale partecipazione a gare di appalti, licitazioni private, ecc. di servizi tecnici, di cui dovrò comunque essere informato, autorizzando quindi il soggetto titolare del trattamento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(la Cooperativa AGRIFUTURO - via Ravegnana n. 120 FORLI’)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ad altresì comunicarmi offerte ed opportunità di lavoro.</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Sono consapevole che mi competono i diritti previsti all’art. 7 del citato D.Lgs n. 196/2003.</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G Times" w:cs="CG Times" w:eastAsia="CG Times" w:hAnsi="CG Times"/>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(FIRMA)</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G Times" w:cs="CG Times" w:eastAsia="CG Times" w:hAnsi="CG Times"/>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CG Times" w:cs="CG Times" w:eastAsia="CG Times" w:hAnsi="CG Times"/>
                <w:b w:val="0"/>
                <w:i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footerReference r:id="rId6" w:type="default"/>
      <w:footerReference r:id="rId7" w:type="even"/>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Narrow"/>
  <w:font w:name="CG 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